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6DEA4">
      <w:pPr>
        <w:ind w:firstLine="1285" w:firstLineChars="4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eastAsia="zh-CN"/>
        </w:rPr>
        <w:t>关于研究生答辩会答辩委员的相关要求</w:t>
      </w:r>
    </w:p>
    <w:p w14:paraId="71E7C0CC">
      <w:pPr>
        <w:rPr>
          <w:rFonts w:hint="eastAsia"/>
          <w:lang w:eastAsia="zh-CN"/>
        </w:rPr>
      </w:pPr>
    </w:p>
    <w:p w14:paraId="6D1495E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答辩委员专业领域要求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：本学科和相关学科专家</w:t>
      </w:r>
    </w:p>
    <w:p w14:paraId="01D85FA6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硕士研究生答辩委员会组成要求：</w:t>
      </w:r>
    </w:p>
    <w:p w14:paraId="6CA217E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答辩会组成人数：3-5人（含主席），其中外单位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人员应大于等于1人。</w:t>
      </w:r>
    </w:p>
    <w:p w14:paraId="40815345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主席要求是硕导或博导，答辩委员要求副高及以上职称。</w:t>
      </w:r>
    </w:p>
    <w:p w14:paraId="19AA29DB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专业学位硕士答辩委员会委员须至少有1名是临床医学副高及以上职称。</w:t>
      </w:r>
    </w:p>
    <w:p w14:paraId="456E9E67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同等学力硕士答辩委员会组成要求：</w:t>
      </w:r>
    </w:p>
    <w:p w14:paraId="24242BD0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答辩会组成人数：5人（含主席），其中外校1-2人（含第三单位1人）。</w:t>
      </w:r>
    </w:p>
    <w:p w14:paraId="684DAFF6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主席要求是硕导或博导，答辩委员要求是副高及以上职称，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其中至少有1名是临床医学副高及以上职称。</w:t>
      </w:r>
    </w:p>
    <w:p w14:paraId="6DFCB256"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博士研究生答辩委员会组成要求：</w:t>
      </w:r>
    </w:p>
    <w:p w14:paraId="654E41B2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答辩会组成人数：5-7人（含主席），其中外校2-3人（注意外校专家要求见后文）</w:t>
      </w:r>
    </w:p>
    <w:p w14:paraId="7C7D9CE4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主席要求是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正高及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博导，答辩委员要求正高或博导。  </w:t>
      </w:r>
    </w:p>
    <w:p w14:paraId="6268E4F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其中临床型博士要求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答辩委员会委员须至少有2名是临床医学正高职称或专业型博导。</w:t>
      </w:r>
    </w:p>
    <w:p w14:paraId="6FDFBAE9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同等学力博士答辩委员会组成要求：</w:t>
      </w:r>
    </w:p>
    <w:p w14:paraId="0C4E1B04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答辩会组成人数及要求：7人（含主席），主席要求是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正高及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博导，其他委员是正高或博导。其中外校2—3人，其他同普通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临床型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博士。</w:t>
      </w:r>
    </w:p>
    <w:p w14:paraId="0932F8C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9EE6A48">
      <w:pP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注意：</w:t>
      </w:r>
    </w:p>
    <w:p w14:paraId="280385F1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人数是法定范围，无单双数区别，意外情况换人需要重新审批；</w:t>
      </w:r>
    </w:p>
    <w:p w14:paraId="40359BAD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“外校”的定义：中山大学以外的单位的专家为外校专家（比如来自于南方医、广州医的专家，都是外校专家）</w:t>
      </w:r>
    </w:p>
    <w:p w14:paraId="7D4F8F1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“外单位”的定义：除中山大学附属第三医院以外的单位都属于外单位（比如来自中山大学附属第一医院、孙逸仙纪念医院的专家，都是外单位专家）</w:t>
      </w:r>
    </w:p>
    <w:p w14:paraId="17C0268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博士答辩会中关于外校专家的要求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（聘请的外校专家满足下面任意一条即可）：</w:t>
      </w:r>
    </w:p>
    <w:p w14:paraId="5FC39962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1）原则上来自两院院士、长江学者（含青年长江学者）、国家杰出青年科学基金获得者（含“优秀青年基金”获得者）、“千人计划”入选者（含“青年千人计划”入选者）、“万人计划”入选者等高水平专家；</w:t>
      </w:r>
    </w:p>
    <w:p w14:paraId="54E47EA0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（2）来自国内高水平大学和学科（即“双一流”A类建设大学、原“985”大学、“双一流”建设学科及第四轮学科评估排名A类学科等）的博士生导师或具有正高级职称的专家；</w:t>
      </w:r>
    </w:p>
    <w:p w14:paraId="1C64B2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（3）对于少数不能完全按以上要求聘请校外答辩委员的单位或学科，聘请要求可放宽至从第四轮学科评估排名B+类学科及国家临床重点专科的博导中聘请；</w:t>
      </w:r>
    </w:p>
    <w:p w14:paraId="7228FD8B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（4）可聘请南方医科大学、广州医科大学的临床医学专业的正高或博导,不允许聘请华南理工大学附属的省医、广州市一医院非国家临床重点专科的专家。</w:t>
      </w:r>
    </w:p>
    <w:p w14:paraId="4B27495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15EC5"/>
    <w:multiLevelType w:val="singleLevel"/>
    <w:tmpl w:val="CD015EC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MTU4MzMzNzdhNzFlMzQ3YmI3OTQwYzJjYmFlMDUifQ=="/>
  </w:docVars>
  <w:rsids>
    <w:rsidRoot w:val="00000000"/>
    <w:rsid w:val="01782E41"/>
    <w:rsid w:val="047363D2"/>
    <w:rsid w:val="04F3513A"/>
    <w:rsid w:val="09E45DE9"/>
    <w:rsid w:val="16D500D7"/>
    <w:rsid w:val="219C492B"/>
    <w:rsid w:val="32647D13"/>
    <w:rsid w:val="4D75441B"/>
    <w:rsid w:val="5B873A24"/>
    <w:rsid w:val="7162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870</Words>
  <Characters>886</Characters>
  <Lines>0</Lines>
  <Paragraphs>0</Paragraphs>
  <TotalTime>9</TotalTime>
  <ScaleCrop>false</ScaleCrop>
  <LinksUpToDate>false</LinksUpToDate>
  <CharactersWithSpaces>889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2023-03-06T09:30:00Z</dcterms:created>
  <dc:creator>Administrator</dc:creator>
  <cp:lastModifiedBy>研究生科</cp:lastModifiedBy>
  <dcterms:modified xsi:type="dcterms:W3CDTF">2026-02-28T12:27:09Z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537E9D25E1154EB6A9641A8BAB95E13C</vt:lpwstr>
  </property>
  <property fmtid="{D5CDD505-2E9C-101B-9397-08002B2CF9AE}" pid="4" name="KSOTemplateDocerSaveRecord">
    <vt:lpwstr>eyJoZGlkIjoiZTU4YmUyZWNkMzE0Nzg4MzU0YjZmM2VjNmE2YTAxYzciLCJ1c2VySWQiOiIzNDU5NzY5NTQifQ==</vt:lpwstr>
  </property>
</Properties>
</file>